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2026.htm"/>
      <w:bookmarkStart w:id="1" w:name="ksf6k_072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001-40488</w:t>
      </w:r>
    </w:p>
    <w:p>
      <w:pPr>
        <w:pStyle w:val="TextBody"/>
        <w:bidi w:val="0"/>
        <w:jc w:val="center"/>
        <w:rPr/>
      </w:pPr>
      <w:r>
        <w:rPr>
          <w:rStyle w:val="StrongEmphasis"/>
          <w:sz w:val="24"/>
        </w:rPr>
        <w:t>Molecular Partners AG</w:t>
      </w:r>
      <w:r>
        <w:rPr/>
        <w:br/>
        <w:t>(Translation of registrant's name into English)</w:t>
      </w:r>
    </w:p>
    <w:p>
      <w:pPr>
        <w:pStyle w:val="TextBody"/>
        <w:bidi w:val="0"/>
        <w:jc w:val="center"/>
        <w:rPr/>
      </w:pPr>
      <w:r>
        <w:rPr>
          <w:rStyle w:val="StrongEmphasis"/>
        </w:rPr>
        <w:t>Wagistrasse 14</w:t>
        <w:br/>
        <w:t>8952 Zurich-Schlieren</w:t>
        <w:br/>
        <w:t>Switzerland</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July 16, 2026, the Registrant issued a press release, a copy of which is attached hereto as Exhibit 99.1 and is incorporated herein by reference. </w:t>
        <w:br/>
        <w:br/>
      </w:r>
      <w:hyperlink w:anchor="exh_991.htm">
        <w:r>
          <w:rPr>
            <w:rStyle w:val="InternetLink"/>
          </w:rPr>
          <w:t>(c) Exhibit 99.1. Press release dated July 16,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Molecular Partners AG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PATRICK AMSTUTZ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Patrick Amstutz</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Molecular Partners Announces Clinical Progress in Phase 2 TACTIC Combination Trial of MP0317 for Patients with Cholangiocarcinoma</w:t>
      </w:r>
    </w:p>
    <w:p>
      <w:pPr>
        <w:pStyle w:val="TextBody"/>
        <w:numPr>
          <w:ilvl w:val="0"/>
          <w:numId w:val="2"/>
        </w:numPr>
        <w:tabs>
          <w:tab w:val="clear" w:pos="1134"/>
          <w:tab w:val="left" w:pos="709" w:leader="none"/>
        </w:tabs>
        <w:bidi w:val="0"/>
        <w:ind w:left="709" w:hanging="283"/>
        <w:jc w:val="left"/>
        <w:rPr/>
      </w:pPr>
      <w:r>
        <w:rPr>
          <w:rStyle w:val="Emphasis"/>
        </w:rPr>
        <w:t>Randomized Phase 2 study in front-line setting progressing well, with nine sites actively recruiting and patient treatment ongoing</w:t>
      </w:r>
    </w:p>
    <w:p>
      <w:pPr>
        <w:pStyle w:val="TextBody"/>
        <w:numPr>
          <w:ilvl w:val="0"/>
          <w:numId w:val="2"/>
        </w:numPr>
        <w:tabs>
          <w:tab w:val="clear" w:pos="1134"/>
          <w:tab w:val="left" w:pos="709" w:leader="none"/>
        </w:tabs>
        <w:bidi w:val="0"/>
        <w:ind w:left="709" w:hanging="283"/>
        <w:jc w:val="left"/>
        <w:rPr/>
      </w:pPr>
      <w:r>
        <w:rPr>
          <w:rStyle w:val="Emphasis"/>
        </w:rPr>
        <w:t>Data update expected in 2027, with trial completion in 2028</w:t>
      </w:r>
    </w:p>
    <w:p>
      <w:pPr>
        <w:pStyle w:val="TextBody"/>
        <w:numPr>
          <w:ilvl w:val="0"/>
          <w:numId w:val="2"/>
        </w:numPr>
        <w:tabs>
          <w:tab w:val="clear" w:pos="1134"/>
          <w:tab w:val="left" w:pos="709" w:leader="none"/>
        </w:tabs>
        <w:bidi w:val="0"/>
        <w:ind w:left="709" w:hanging="283"/>
        <w:jc w:val="left"/>
        <w:rPr/>
      </w:pPr>
      <w:r>
        <w:rPr>
          <w:rStyle w:val="Emphasis"/>
          <w:i/>
        </w:rPr>
        <w:t xml:space="preserve">Trial-in-progress poster to be presented at ESMO 2026 in October </w:t>
      </w:r>
    </w:p>
    <w:p>
      <w:pPr>
        <w:pStyle w:val="TextBody"/>
        <w:bidi w:val="0"/>
        <w:spacing w:before="0" w:after="283"/>
        <w:jc w:val="left"/>
        <w:rPr/>
      </w:pPr>
      <w:r>
        <w:rPr/>
        <w:t xml:space="preserve">ZURICH-SCHLIEREN, Switzerland and CONCORD, Mass., July 16, 2026 (GLOBE NEWSWIRE) -- </w:t>
      </w:r>
      <w:r>
        <w:rPr>
          <w:rStyle w:val="StrongEmphasis"/>
        </w:rPr>
        <w:t xml:space="preserve">Ad hoc announcement pursuant to Art. 53 LR – </w:t>
      </w:r>
      <w:r>
        <w:rPr/>
        <w:t>Molecular Partners AG (SIX: MOLN; NASDAQ: MOLN), a clinical-stage biotech company developing a novel class of custom-built protein drugs known as DARPin therapeutics (“Molecular Partners” or the “Company”), today announces the dosing of first patients in an investigator-initiated Phase 2 proof-of-concept (POC) study of MP0317 in combination with chemoimmunotherapy in first line treatment for patients with advanced biliary tract carcinoma (TACTIC), also known as cholangiocarcinoma.</w:t>
      </w:r>
    </w:p>
    <w:p>
      <w:pPr>
        <w:pStyle w:val="TextBody"/>
        <w:bidi w:val="0"/>
        <w:spacing w:before="0" w:after="283"/>
        <w:jc w:val="left"/>
        <w:rPr/>
      </w:pPr>
      <w:r>
        <w:rPr/>
        <w:t>The randomized, multicenter TACTIC study (NCT07036380) in France aims to recruit 75 patients, with a 2-to-1 design, with 50 patients in the experimental arm and 25 in the control arm. The objective of the study is to assess the clinical benefit of MP0317 combined with standard-of-care (SoC) comprising the immunotherapy durvalumab, an anti-PD-L1 checkpoint inhibitor, plus gemcitabine-cisplatin-based chemotherapy, compared to SoC alone in frontline setting.</w:t>
      </w:r>
    </w:p>
    <w:p>
      <w:pPr>
        <w:pStyle w:val="TextBody"/>
        <w:bidi w:val="0"/>
        <w:spacing w:before="0" w:after="283"/>
        <w:jc w:val="left"/>
        <w:rPr/>
      </w:pPr>
      <w:r>
        <w:rPr/>
        <w:t>Nine expert trial sites are now activated and patient treatment is ongoing. A data update from the trial is expected in 2027, and completion of the study in 2028. A trial-in-progress poster on the MP0317 Phase 2 study has been accepted for presentation at the European Society for Medical Oncology (ESMO) Congress 2026, taking place October 23-27 in Madrid, Spain.</w:t>
      </w:r>
    </w:p>
    <w:p>
      <w:pPr>
        <w:pStyle w:val="TextBody"/>
        <w:bidi w:val="0"/>
        <w:spacing w:before="0" w:after="283"/>
        <w:jc w:val="left"/>
        <w:rPr/>
      </w:pPr>
      <w:r>
        <w:rPr/>
        <w:t xml:space="preserve">"Adding an immune modulating compound with the profile of MP0317 to front-line therapy could offer deeper and longer responses for cholangiocarcinoma patients who are receiving SoC. To date we have treated a number of patients through several cycles, and the study is advancing according to plan. We are highly encouraged by the progress so far and look forward to seeing what improvement in response is possible in these patients. MP0317 holds considerable potential to improve treatment options for patients, and we look forward to updating on trial progress in 2027,” said </w:t>
      </w:r>
      <w:r>
        <w:rPr>
          <w:rStyle w:val="StrongEmphasis"/>
        </w:rPr>
        <w:t>Prof. Christophe Borg, Head of the Medical Oncology Department at the University Hospital of Besançon and Principal Investigator of the TACTIC study.</w:t>
      </w:r>
    </w:p>
    <w:p>
      <w:pPr>
        <w:pStyle w:val="TextBody"/>
        <w:bidi w:val="0"/>
        <w:spacing w:before="0" w:after="283"/>
        <w:jc w:val="left"/>
        <w:rPr/>
      </w:pPr>
      <w:r>
        <w:rPr/>
        <w:t>“</w:t>
      </w:r>
      <w:r>
        <w:rPr/>
        <w:t xml:space="preserve">We are proud to support the TACTIC consortium in pursuing this novel treatment for patients with such a dire need for improved therapies. MP0317 has shown proof-of-mechanism in the completed Phase 1 study, with immune-mediated remodeling of the tumor microenvironment. We believe MP0317 could potentiate the effect of SoC for greater patient benefit across several cancer indications, and that combination with immunotherapy and SoC in first line cholangiocarcinoma is an optimal setting to evaluate its activity,” said </w:t>
      </w:r>
      <w:r>
        <w:rPr>
          <w:rStyle w:val="StrongEmphasis"/>
        </w:rPr>
        <w:t>Philippe Legenne, M.D., CMO of Molecular Partners</w:t>
      </w:r>
      <w:r>
        <w:rPr/>
        <w:t>.</w:t>
      </w:r>
    </w:p>
    <w:p>
      <w:pPr>
        <w:pStyle w:val="TextBody"/>
        <w:bidi w:val="0"/>
        <w:spacing w:before="0" w:after="283"/>
        <w:jc w:val="left"/>
        <w:rPr/>
      </w:pPr>
      <w:r>
        <w:rPr/>
        <w:t>MP0317, a FAP-localized CD40 agonist designed to drive immune-mediated remodeling of the tumor microenvironment (TME), is hypothesized to improve 12-month progression-free survival rate of patients with advanced cholangiocarcinoma compared to SoC alone. The TME is known to play a crucial role in the development of cholangiocarcinoma and other solid tumors, as well as in their treatment resistance.</w:t>
      </w:r>
    </w:p>
    <w:p>
      <w:pPr>
        <w:pStyle w:val="TextBody"/>
        <w:bidi w:val="0"/>
        <w:spacing w:before="0" w:after="283"/>
        <w:jc w:val="left"/>
        <w:rPr/>
      </w:pPr>
      <w:r>
        <w:rPr/>
        <w:t>Molecular Partners completed a Phase 1 dose-escalation study of MP0317 in patients with advanced solid tumors with 46 patients treated across 9 dose levels. Comprehensive biomarker analyses from the trial showed tumor-localized CD40 activation and TME remodeling as intended by design. The results of this Phase 1 study were recently published in </w:t>
      </w:r>
      <w:r>
        <w:rPr>
          <w:rStyle w:val="Emphasis"/>
        </w:rPr>
        <w:t>Nature Cancer</w:t>
      </w:r>
      <w:r>
        <w:rPr/>
        <w:t> (Steeghs et al. 2026; DOI: 10.1038/s43018-026-01150-1).</w:t>
      </w:r>
    </w:p>
    <w:p>
      <w:pPr>
        <w:pStyle w:val="TextBody"/>
        <w:bidi w:val="0"/>
        <w:spacing w:before="0" w:after="283"/>
        <w:jc w:val="left"/>
        <w:rPr/>
      </w:pPr>
      <w:r>
        <w:rPr>
          <w:rStyle w:val="StrongEmphasis"/>
        </w:rPr>
        <w:t>About Molecular Partners AG</w:t>
      </w:r>
      <w:r>
        <w:rPr/>
        <w:t> </w:t>
        <w:b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pStyle w:val="TextBody"/>
        <w:bidi w:val="0"/>
        <w:spacing w:before="0" w:after="283"/>
        <w:jc w:val="left"/>
        <w:rPr/>
      </w:pPr>
      <w:r>
        <w:rPr>
          <w:rStyle w:val="StrongEmphasis"/>
        </w:rPr>
        <w:t>For further details, please contact:</w:t>
      </w:r>
      <w:r>
        <w:rPr/>
        <w:br/>
        <w:t>Seth Lewis, EVP Corporate Finance</w:t>
        <w:br/>
        <w:t>Concord, Massachusetts, U.S.</w:t>
        <w:br/>
        <w:t>seth.lewis@molecularpartners.com</w:t>
        <w:br/>
        <w:t>Tel: +1 781 420 2361</w:t>
      </w:r>
    </w:p>
    <w:p>
      <w:pPr>
        <w:pStyle w:val="TextBody"/>
        <w:bidi w:val="0"/>
        <w:spacing w:before="0" w:after="283"/>
        <w:jc w:val="left"/>
        <w:rPr/>
      </w:pPr>
      <w:r>
        <w:rPr/>
        <w:t xml:space="preserve">Laura Jeanbart, PhD, Head of Portfolio Management &amp; Communications </w:t>
        <w:br/>
        <w:t>Zurich-Schlieren, Switzerland</w:t>
        <w:br/>
        <w:t xml:space="preserve">laura.jeanbart@molecularpartners.com </w:t>
        <w:br/>
        <w:t>Tel: +41 44 575 19 35</w:t>
      </w:r>
    </w:p>
    <w:p>
      <w:pPr>
        <w:pStyle w:val="TextBody"/>
        <w:bidi w:val="0"/>
        <w:spacing w:before="0" w:after="283"/>
        <w:jc w:val="left"/>
        <w:rPr/>
      </w:pPr>
      <w:r>
        <w:rPr>
          <w:rStyle w:val="StrongEmphasis"/>
        </w:rPr>
        <w:t xml:space="preserve">Cautionary Note Regarding Forward-Looking Statements </w:t>
      </w:r>
    </w:p>
    <w:p>
      <w:pPr>
        <w:pStyle w:val="TextBody"/>
        <w:bidi w:val="0"/>
        <w:spacing w:before="0" w:after="283"/>
        <w:jc w:val="left"/>
        <w:rPr/>
      </w:pPr>
      <w:r>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pStyle w:val="TextBody"/>
        <w:bidi w:val="0"/>
        <w:spacing w:before="0" w:after="283"/>
        <w:jc w:val="left"/>
        <w:rPr/>
      </w:pPr>
      <w:r>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1274</Words>
  <Characters>7498</Characters>
  <CharactersWithSpaces>8784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